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 w:after="30" w:line="240" w:lineRule="auto"/>
        <w:ind w:left="30" w:right="30"/>
        <w:jc w:val="center"/>
        <w:outlineLvl w:val="3"/>
        <w:rPr>
          <w:rStyle w:val="4"/>
          <w:rFonts w:ascii="Cambria" w:hAnsi="Cambria"/>
          <w:b/>
          <w:bCs/>
          <w:iCs w:val="0"/>
          <w:color w:val="1F497D"/>
          <w:sz w:val="28"/>
          <w:szCs w:val="28"/>
        </w:rPr>
      </w:pPr>
      <w:bookmarkStart w:id="0" w:name="_GoBack"/>
      <w:bookmarkEnd w:id="0"/>
      <w:r>
        <w:rPr>
          <w:rStyle w:val="4"/>
          <w:rFonts w:ascii="Cambria" w:hAnsi="Cambria"/>
          <w:b/>
          <w:bCs/>
          <w:color w:val="1F497D"/>
          <w:sz w:val="28"/>
          <w:szCs w:val="28"/>
        </w:rPr>
        <w:t>Консультация для родителей</w:t>
      </w:r>
    </w:p>
    <w:p>
      <w:pPr>
        <w:spacing w:before="30" w:after="30" w:line="240" w:lineRule="auto"/>
        <w:ind w:left="30" w:right="30"/>
        <w:jc w:val="center"/>
        <w:outlineLvl w:val="3"/>
        <w:rPr>
          <w:rFonts w:ascii="Comic Sans MS" w:hAnsi="Comic Sans MS" w:eastAsia="Times New Roman" w:cs="Times New Roman"/>
          <w:b/>
          <w:color w:val="1F497D"/>
          <w:sz w:val="40"/>
          <w:szCs w:val="40"/>
        </w:rPr>
      </w:pPr>
      <w:r>
        <w:rPr>
          <w:rFonts w:ascii="Comic Sans MS" w:hAnsi="Comic Sans MS" w:eastAsia="Times New Roman" w:cs="Times New Roman"/>
          <w:b/>
          <w:color w:val="1F497D"/>
          <w:sz w:val="32"/>
          <w:szCs w:val="24"/>
        </w:rPr>
        <w:t xml:space="preserve"> </w:t>
      </w:r>
      <w:r>
        <w:rPr>
          <w:rFonts w:ascii="Comic Sans MS" w:hAnsi="Comic Sans MS" w:eastAsia="Times New Roman" w:cs="Times New Roman"/>
          <w:b/>
          <w:color w:val="1F497D"/>
          <w:sz w:val="40"/>
          <w:szCs w:val="40"/>
        </w:rPr>
        <w:t>«Роль развивающих игр</w:t>
      </w:r>
      <w:r>
        <w:rPr>
          <w:rFonts w:ascii="Comic Sans MS" w:hAnsi="Comic Sans MS" w:eastAsia="Times New Roman" w:cs="Times New Roman"/>
          <w:b/>
          <w:color w:val="1F497D"/>
          <w:sz w:val="40"/>
          <w:szCs w:val="40"/>
        </w:rPr>
        <w:br w:type="textWrapping"/>
      </w:r>
      <w:r>
        <w:rPr>
          <w:rFonts w:ascii="Comic Sans MS" w:hAnsi="Comic Sans MS" w:eastAsia="Times New Roman" w:cs="Times New Roman"/>
          <w:b/>
          <w:color w:val="1F497D"/>
          <w:sz w:val="40"/>
          <w:szCs w:val="40"/>
        </w:rPr>
        <w:t>в воспитании детей дошкольного возраста»</w:t>
      </w:r>
    </w:p>
    <w:p>
      <w:pPr>
        <w:spacing w:after="0" w:line="240" w:lineRule="auto"/>
        <w:ind w:firstLine="18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«Поиграй со мной!» - как часто слышим мы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побыть больным или пассажиром, учеником или серым волком.</w:t>
      </w:r>
    </w:p>
    <w:p>
      <w:pPr>
        <w:spacing w:after="0" w:line="240" w:lineRule="auto"/>
        <w:ind w:firstLine="18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 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 Родители порой сами предлагают ребёнку поиграть в школу, чтобы закрепить навыки чтения; в магазин, чтобы проверить умение считать, и т. д.</w:t>
      </w:r>
    </w:p>
    <w:p>
      <w:pPr>
        <w:spacing w:after="0" w:line="240" w:lineRule="auto"/>
        <w:ind w:firstLine="18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В </w:t>
      </w:r>
      <w:r>
        <w:rPr>
          <w:rFonts w:ascii="Times New Roman" w:hAnsi="Times New Roman" w:eastAsia="Times New Roman" w:cs="Times New Roman"/>
          <w:color w:val="000000"/>
          <w:sz w:val="28"/>
          <w:szCs w:val="28"/>
          <w:lang w:val="en-US"/>
        </w:rPr>
        <w:t xml:space="preserve">какие игры можно играть с ребенком дома? </w:t>
      </w:r>
    </w:p>
    <w:p>
      <w:pPr>
        <w:numPr>
          <w:ilvl w:val="0"/>
          <w:numId w:val="1"/>
        </w:num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Игры, направленные на развитие </w:t>
      </w:r>
      <w:r>
        <w:rPr>
          <w:rFonts w:ascii="Times New Roman" w:hAnsi="Times New Roman" w:eastAsia="Times New Roman" w:cs="Times New Roman"/>
          <w:b/>
          <w:bCs/>
          <w:color w:val="000000"/>
          <w:sz w:val="28"/>
          <w:szCs w:val="28"/>
        </w:rPr>
        <w:t>восприятия</w:t>
      </w:r>
      <w:r>
        <w:rPr>
          <w:rFonts w:ascii="Times New Roman" w:hAnsi="Times New Roman" w:eastAsia="Times New Roman" w:cs="Times New Roman"/>
          <w:color w:val="000000"/>
          <w:sz w:val="28"/>
          <w:szCs w:val="28"/>
        </w:rPr>
        <w:t xml:space="preserve">, формируют у ребёнка умение анализировать предметы по таким признакам, как цвет, форма, величина. </w:t>
      </w:r>
      <w:r>
        <w:rPr>
          <w:rFonts w:ascii="Times New Roman" w:hAnsi="Times New Roman" w:eastAsia="Times New Roman" w:cs="Times New Roman"/>
          <w:color w:val="000000"/>
          <w:sz w:val="28"/>
          <w:szCs w:val="28"/>
          <w:lang w:val="en-US"/>
        </w:rPr>
        <w:t>Предлагаем варианты игр:</w:t>
      </w:r>
    </w:p>
    <w:p>
      <w:pPr>
        <w:numPr>
          <w:ilvl w:val="0"/>
          <w:numId w:val="0"/>
        </w:num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en-US"/>
        </w:rPr>
        <w:t>-"Найди все предметы синего цвета ";</w:t>
      </w:r>
    </w:p>
    <w:p>
      <w:pPr>
        <w:numPr>
          <w:ilvl w:val="0"/>
          <w:numId w:val="0"/>
        </w:num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en-US"/>
        </w:rPr>
        <w:t>- "Собери по цветам" (это может быть сортировка в разноцветные стаканчики, игры на липучках, работа с посудкой и бусинками (от трёх лет);</w:t>
      </w:r>
    </w:p>
    <w:p>
      <w:pPr>
        <w:numPr>
          <w:ilvl w:val="0"/>
          <w:numId w:val="0"/>
        </w:num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en-US"/>
        </w:rPr>
        <w:t>- "Помоги Зайчику (любой персонаж) найти все треугольники на картинке", "На что похож треугольник?" И т.д.</w:t>
      </w:r>
    </w:p>
    <w:p>
      <w:pPr>
        <w:numPr>
          <w:ilvl w:val="0"/>
          <w:numId w:val="0"/>
        </w:num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en-US"/>
        </w:rPr>
        <w:t xml:space="preserve">- На размер, длину и высоту можно играть в подвижные игры (помони Зайчику пройти по широкой дорожке, а мишке - по узкой, собери сначала все большие мячи и т.д.) </w:t>
      </w:r>
    </w:p>
    <w:p>
      <w:pPr>
        <w:numPr>
          <w:ilvl w:val="0"/>
          <w:numId w:val="0"/>
        </w:numPr>
        <w:spacing w:after="0" w:line="240" w:lineRule="auto"/>
        <w:jc w:val="both"/>
        <w:rPr>
          <w:rFonts w:ascii="Times New Roman" w:hAnsi="Times New Roman" w:eastAsia="Times New Roman" w:cs="Times New Roman"/>
          <w:color w:val="000000"/>
          <w:sz w:val="28"/>
          <w:szCs w:val="28"/>
        </w:rPr>
      </w:pPr>
    </w:p>
    <w:p>
      <w:pPr>
        <w:numPr>
          <w:ilvl w:val="0"/>
          <w:numId w:val="1"/>
        </w:num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Следующая группа игр направлена на развитие </w:t>
      </w:r>
      <w:r>
        <w:rPr>
          <w:rFonts w:ascii="Times New Roman" w:hAnsi="Times New Roman" w:eastAsia="Times New Roman" w:cs="Times New Roman"/>
          <w:b/>
          <w:bCs/>
          <w:color w:val="000000"/>
          <w:sz w:val="28"/>
          <w:szCs w:val="28"/>
        </w:rPr>
        <w:t>внимания</w:t>
      </w:r>
      <w:r>
        <w:rPr>
          <w:rFonts w:ascii="Times New Roman" w:hAnsi="Times New Roman" w:eastAsia="Times New Roman" w:cs="Times New Roman"/>
          <w:color w:val="000000"/>
          <w:sz w:val="28"/>
          <w:szCs w:val="28"/>
        </w:rPr>
        <w:t>. Предлагаемые игры формируют у ребёнка умение сосредотачиваться на определённых сторонах и явлениях действительности</w:t>
      </w:r>
      <w:r>
        <w:rPr>
          <w:rFonts w:ascii="Times New Roman" w:hAnsi="Times New Roman" w:eastAsia="Times New Roman" w:cs="Times New Roman"/>
          <w:color w:val="000000"/>
          <w:sz w:val="28"/>
          <w:szCs w:val="28"/>
          <w:lang w:val="en-US"/>
        </w:rPr>
        <w:t>. Как играть:</w:t>
      </w:r>
    </w:p>
    <w:p>
      <w:pPr>
        <w:numPr>
          <w:ilvl w:val="0"/>
          <w:numId w:val="0"/>
        </w:num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en-US"/>
        </w:rPr>
        <w:t>- наблюдения за окружающим миром, что видели вокруг, сезонными явлениями;</w:t>
      </w:r>
    </w:p>
    <w:p>
      <w:pPr>
        <w:numPr>
          <w:ilvl w:val="0"/>
          <w:numId w:val="0"/>
        </w:num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en-US"/>
        </w:rPr>
        <w:t>-специально подобранные задания (найди две одинаковые картинки, найди всех котят, что изменилось и т.д.)</w:t>
      </w:r>
    </w:p>
    <w:p>
      <w:pPr>
        <w:numPr>
          <w:ilvl w:val="0"/>
          <w:numId w:val="1"/>
        </w:num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en-US"/>
        </w:rPr>
        <w:t xml:space="preserve">Память развивается в играх с предметами (что пропало, запомни последовательность, что мы делали вчера ? Что ели на завтрак? </w:t>
      </w:r>
    </w:p>
    <w:p>
      <w:pPr>
        <w:numPr>
          <w:ilvl w:val="0"/>
          <w:numId w:val="1"/>
        </w:num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Развитие </w:t>
      </w:r>
      <w:r>
        <w:rPr>
          <w:rFonts w:ascii="Times New Roman" w:hAnsi="Times New Roman" w:eastAsia="Times New Roman" w:cs="Times New Roman"/>
          <w:b/>
          <w:bCs/>
          <w:color w:val="000000"/>
          <w:sz w:val="28"/>
          <w:szCs w:val="28"/>
        </w:rPr>
        <w:t>мышления</w:t>
      </w:r>
      <w:r>
        <w:rPr>
          <w:rFonts w:ascii="Times New Roman" w:hAnsi="Times New Roman" w:eastAsia="Times New Roman" w:cs="Times New Roman"/>
          <w:color w:val="000000"/>
          <w:sz w:val="28"/>
          <w:szCs w:val="28"/>
        </w:rPr>
        <w:t> происходит при условии овладения им тремя основными формами мышления: наглядно-действенным, наглядно-образным и логическим. </w:t>
      </w:r>
      <w:r>
        <w:rPr>
          <w:rFonts w:ascii="Times New Roman" w:hAnsi="Times New Roman" w:eastAsia="Times New Roman" w:cs="Times New Roman"/>
          <w:b/>
          <w:bCs/>
          <w:color w:val="000000"/>
          <w:sz w:val="28"/>
          <w:szCs w:val="28"/>
        </w:rPr>
        <w:t>Наглядно-действенное мышление</w:t>
      </w:r>
      <w:r>
        <w:rPr>
          <w:rFonts w:ascii="Times New Roman" w:hAnsi="Times New Roman" w:eastAsia="Times New Roman" w:cs="Times New Roman"/>
          <w:color w:val="000000"/>
          <w:sz w:val="28"/>
          <w:szCs w:val="28"/>
        </w:rPr>
        <w:t> - это мышление в действии. Оно развивается у младших дошкольников в процессе действий с различными предметами, игрушками. Основная форма мышления дошкольника - </w:t>
      </w:r>
      <w:r>
        <w:rPr>
          <w:rFonts w:ascii="Times New Roman" w:hAnsi="Times New Roman" w:eastAsia="Times New Roman" w:cs="Times New Roman"/>
          <w:b/>
          <w:bCs/>
          <w:color w:val="000000"/>
          <w:sz w:val="28"/>
          <w:szCs w:val="28"/>
        </w:rPr>
        <w:t>наглядно-образное мышление</w:t>
      </w:r>
      <w:r>
        <w:rPr>
          <w:rFonts w:ascii="Times New Roman" w:hAnsi="Times New Roman" w:eastAsia="Times New Roman" w:cs="Times New Roman"/>
          <w:color w:val="000000"/>
          <w:sz w:val="28"/>
          <w:szCs w:val="28"/>
        </w:rPr>
        <w:t xml:space="preserve">, т. е.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w:t>
      </w:r>
      <w:r>
        <w:rPr>
          <w:rFonts w:ascii="Times New Roman" w:hAnsi="Times New Roman" w:eastAsia="Times New Roman" w:cs="Times New Roman"/>
          <w:color w:val="000000"/>
          <w:sz w:val="28"/>
          <w:szCs w:val="28"/>
          <w:lang w:val="en-US"/>
        </w:rPr>
        <w:t xml:space="preserve">У малышей мы развиваем переход от образного мышления (простые игры по типу "покажи, найди, собери" к выделению частей целого (дорисовать недостающую часть, соединить картинки по смыслу). И наконец в процессе приобретения социального опыта дети учатся выделять связь между событиями. Играйте в такие игры как: "Что было сначала, а что потом", "Что случилось", "Кому какой предмет дадим ","Кто что потерял (профессии например ). </w:t>
      </w:r>
    </w:p>
    <w:p>
      <w:pPr>
        <w:numPr>
          <w:ilvl w:val="0"/>
          <w:numId w:val="1"/>
        </w:num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Развитие </w:t>
      </w:r>
      <w:r>
        <w:rPr>
          <w:rFonts w:ascii="Times New Roman" w:hAnsi="Times New Roman" w:eastAsia="Times New Roman" w:cs="Times New Roman"/>
          <w:b/>
          <w:bCs/>
          <w:color w:val="000000"/>
          <w:sz w:val="28"/>
          <w:szCs w:val="28"/>
        </w:rPr>
        <w:t>творческих способностей</w:t>
      </w:r>
      <w:r>
        <w:rPr>
          <w:rFonts w:ascii="Times New Roman" w:hAnsi="Times New Roman" w:eastAsia="Times New Roman" w:cs="Times New Roman"/>
          <w:color w:val="000000"/>
          <w:sz w:val="28"/>
          <w:szCs w:val="28"/>
        </w:rPr>
        <w:t> ребёнка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направлять свою фантазию, творческие возможности на решение разных задач.</w:t>
      </w:r>
    </w:p>
    <w:p>
      <w:pPr>
        <w:numPr>
          <w:ilvl w:val="0"/>
          <w:numId w:val="1"/>
        </w:num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И наконец, игры, помогающие </w:t>
      </w:r>
      <w:r>
        <w:rPr>
          <w:rFonts w:ascii="Times New Roman" w:hAnsi="Times New Roman" w:eastAsia="Times New Roman" w:cs="Times New Roman"/>
          <w:b/>
          <w:bCs/>
          <w:color w:val="000000"/>
          <w:sz w:val="28"/>
          <w:szCs w:val="28"/>
        </w:rPr>
        <w:t>подготовить ребёнка к школе</w:t>
      </w:r>
      <w:r>
        <w:rPr>
          <w:rFonts w:ascii="Times New Roman" w:hAnsi="Times New Roman" w:eastAsia="Times New Roman" w:cs="Times New Roman"/>
          <w:color w:val="000000"/>
          <w:sz w:val="28"/>
          <w:szCs w:val="28"/>
        </w:rPr>
        <w:t>.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pPr>
        <w:spacing w:after="0" w:line="240" w:lineRule="auto"/>
        <w:ind w:firstLine="18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w:t>
      </w:r>
    </w:p>
    <w:p>
      <w:pPr>
        <w:spacing w:after="0" w:line="240" w:lineRule="auto"/>
        <w:ind w:firstLine="18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p>
    <w:p>
      <w:pPr>
        <w:spacing w:after="0" w:line="240" w:lineRule="auto"/>
        <w:ind w:firstLine="180"/>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Так давайте</w:t>
      </w:r>
      <w:r>
        <w:rPr>
          <w:rFonts w:ascii="Times New Roman" w:hAnsi="Times New Roman" w:eastAsia="Times New Roman" w:cs="Times New Roman"/>
          <w:color w:val="000000"/>
          <w:sz w:val="28"/>
          <w:szCs w:val="28"/>
        </w:rPr>
        <w:t> </w:t>
      </w:r>
      <w:r>
        <w:rPr>
          <w:rFonts w:ascii="Times New Roman" w:hAnsi="Times New Roman" w:eastAsia="Times New Roman" w:cs="Times New Roman"/>
          <w:b/>
          <w:bCs/>
          <w:color w:val="000000"/>
          <w:sz w:val="28"/>
          <w:szCs w:val="28"/>
        </w:rPr>
        <w:t>поиграем!</w:t>
      </w:r>
    </w:p>
    <w:p>
      <w:pPr>
        <w:spacing w:after="0" w:line="240" w:lineRule="auto"/>
        <w:jc w:val="both"/>
        <w:rPr>
          <w:rFonts w:ascii="Times New Roman" w:hAnsi="Times New Roman" w:cs="Times New Roman"/>
          <w:sz w:val="28"/>
          <w:szCs w:val="28"/>
        </w:rPr>
      </w:pPr>
    </w:p>
    <w:p>
      <w:pPr>
        <w:jc w:val="right"/>
        <w:rPr>
          <w:rFonts w:ascii="Times New Roman" w:hAnsi="Times New Roman" w:cs="Times New Roman"/>
          <w:i/>
          <w:sz w:val="28"/>
          <w:szCs w:val="28"/>
        </w:rPr>
      </w:pPr>
      <w:r>
        <w:rPr>
          <w:rFonts w:ascii="Times New Roman" w:hAnsi="Times New Roman" w:cs="Times New Roman"/>
          <w:i/>
          <w:sz w:val="28"/>
          <w:szCs w:val="28"/>
        </w:rPr>
        <w:t xml:space="preserve">                    </w:t>
      </w:r>
    </w:p>
    <w:p>
      <w:pPr>
        <w:jc w:val="right"/>
        <w:rPr>
          <w:rFonts w:ascii="Times New Roman" w:hAnsi="Times New Roman" w:cs="Times New Roman"/>
          <w:i/>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002030204"/>
    <w:charset w:val="CC"/>
    <w:family w:val="swiss"/>
    <w:pitch w:val="default"/>
    <w:sig w:usb0="00000000" w:usb1="00000000" w:usb2="00000009" w:usb3="00000000" w:csb0="0000019F" w:csb1="00000000"/>
  </w:font>
  <w:font w:name="Cambria">
    <w:altName w:val="Helvetica Neue"/>
    <w:panose1 w:val="02040503050004030204"/>
    <w:charset w:val="CC"/>
    <w:family w:val="roman"/>
    <w:pitch w:val="default"/>
    <w:sig w:usb0="00000000" w:usb1="00000000" w:usb2="00000000" w:usb3="00000000" w:csb0="0000019F" w:csb1="00000000"/>
  </w:font>
  <w:font w:name="Comic Sans MS">
    <w:panose1 w:val="030F0702030302020204"/>
    <w:charset w:val="CC"/>
    <w:family w:val="script"/>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3F14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SimSu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SimSun" w:cs="SimSun"/>
      <w:sz w:val="22"/>
      <w:szCs w:val="22"/>
      <w:lang w:val="ru-RU" w:eastAsia="ru-RU" w:bidi="ar-SA"/>
    </w:rPr>
  </w:style>
  <w:style w:type="character" w:default="1" w:styleId="2">
    <w:name w:val="Default Paragraph Font"/>
    <w:uiPriority w:val="1"/>
  </w:style>
  <w:style w:type="table" w:default="1" w:styleId="3">
    <w:name w:val="Normal Table"/>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589</Words>
  <Characters>3594</Characters>
  <Paragraphs>24</Paragraphs>
  <TotalTime>0</TotalTime>
  <ScaleCrop>false</ScaleCrop>
  <LinksUpToDate>false</LinksUpToDate>
  <CharactersWithSpaces>4191</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2023-12-04T15:20:00Z</dcterms:created>
  <dc:creator>кек</dc:creator>
  <cp:lastModifiedBy>Nurbek Aqmolda</cp:lastModifiedBy>
  <dcterms:modified xsi:type="dcterms:W3CDTF">2023-12-05T01:32:18Z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FEAF8BD6C7C056A942296E65FF2EDF36</vt:lpwstr>
  </property>
  <property fmtid="{D5CDD505-2E9C-101B-9397-08002B2CF9AE}" pid="3" name="KSOProductBuildVer">
    <vt:lpwstr>1033-5.6.0.8082</vt:lpwstr>
  </property>
</Properties>
</file>